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70B39C" w14:textId="358D8307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>Urm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rind harta Europei </w:t>
      </w:r>
      <w:r>
        <w:rPr>
          <w:rFonts w:ascii="Arial" w:hAnsi="Arial" w:cs="Arial"/>
          <w:sz w:val="24"/>
          <w:szCs w:val="24"/>
          <w:lang w:val="en-US"/>
        </w:rPr>
        <w:t>[</w:t>
      </w:r>
      <w:r>
        <w:rPr>
          <w:rFonts w:ascii="Arial" w:hAnsi="Arial" w:cs="Arial"/>
          <w:sz w:val="24"/>
          <w:szCs w:val="24"/>
        </w:rPr>
        <w:t>...]</w:t>
      </w:r>
      <w:r w:rsidRPr="0008567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 xml:space="preserve">i treptele de relief </w:t>
      </w:r>
      <w:r>
        <w:rPr>
          <w:rFonts w:ascii="Arial" w:hAnsi="Arial" w:cs="Arial"/>
          <w:sz w:val="24"/>
          <w:szCs w:val="24"/>
        </w:rPr>
        <w:t>[...]</w:t>
      </w:r>
      <w:r w:rsidRPr="00085670">
        <w:rPr>
          <w:rFonts w:ascii="Arial" w:hAnsi="Arial" w:cs="Arial"/>
          <w:sz w:val="24"/>
          <w:szCs w:val="24"/>
        </w:rPr>
        <w:t>, se poate observa 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acest continent se caracterizeaz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prin predominarea reliefului cu altitudini reduse (câmpii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podi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uri joase).</w:t>
      </w:r>
      <w:r w:rsidR="00FF59F8">
        <w:rPr>
          <w:rFonts w:ascii="Arial" w:hAnsi="Arial" w:cs="Arial"/>
          <w:sz w:val="24"/>
          <w:szCs w:val="24"/>
        </w:rPr>
        <w:t xml:space="preserve"> </w:t>
      </w:r>
      <w:r w:rsidRPr="00085670">
        <w:rPr>
          <w:rFonts w:ascii="Arial" w:hAnsi="Arial" w:cs="Arial"/>
          <w:sz w:val="24"/>
          <w:szCs w:val="24"/>
        </w:rPr>
        <w:t>Urm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rind altitudinile caracteristice ale continentelor </w:t>
      </w:r>
      <w:r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  <w:lang w:val="en-US"/>
        </w:rPr>
        <w:t>…]</w:t>
      </w:r>
      <w:r w:rsidRPr="00085670">
        <w:rPr>
          <w:rFonts w:ascii="Arial" w:hAnsi="Arial" w:cs="Arial"/>
          <w:sz w:val="24"/>
          <w:szCs w:val="24"/>
        </w:rPr>
        <w:t>, se observ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, de asemenea, 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Europa este continentul cu cele mai mici altitudini.</w:t>
      </w:r>
    </w:p>
    <w:p w14:paraId="387B8BBA" w14:textId="295B7A22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>Altitudinea maxim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este considerat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, de obicei, Vf. Mont Blanc din Alpi (4807 m). Incluzând zona Caucazului la Europa (sau cel pu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in la limita acesteia), cel mai înalt vârf poate fi considerat, îns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, Vf. Elbrus (5 642 m). Altitudinea minim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o reprezint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nivelul 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rii Caspice (-27 m).</w:t>
      </w:r>
    </w:p>
    <w:p w14:paraId="307E8C4B" w14:textId="20B22A39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>Europa este traversat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, de la vest la est, de un lan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 xml:space="preserve"> montan ramificat, care cuprinde Mun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ii Alpi, Carpa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 xml:space="preserve">i, Caucaz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alte ramuri cunoscute prin altitudinea lor (Mun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ii Pirinei, Mun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ii Dinarici etc.). Treapta montan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are o extensiune mare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în Peninsula Scandinav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, fiind m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rginit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de regiuni deluroase.</w:t>
      </w:r>
      <w:r>
        <w:rPr>
          <w:rFonts w:ascii="Arial" w:hAnsi="Arial" w:cs="Arial"/>
          <w:sz w:val="24"/>
          <w:szCs w:val="24"/>
        </w:rPr>
        <w:t>[...]</w:t>
      </w:r>
    </w:p>
    <w:p w14:paraId="29EA780A" w14:textId="30F51B19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  <w:lang w:val="en-US"/>
        </w:rPr>
      </w:pPr>
      <w:r w:rsidRPr="00085670">
        <w:rPr>
          <w:rFonts w:ascii="Arial" w:hAnsi="Arial" w:cs="Arial"/>
          <w:sz w:val="24"/>
          <w:szCs w:val="24"/>
        </w:rPr>
        <w:t>Treptele de relief prezentate anterior constituie doar generaliz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ri altimetrice. Sub stratul scoar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ei terestre are, îns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, o varietate mai mare de forme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 xml:space="preserve">i anumite caracteristici calitative reunite </w:t>
      </w:r>
      <w:r>
        <w:rPr>
          <w:rFonts w:ascii="Arial" w:hAnsi="Arial" w:cs="Arial"/>
          <w:sz w:val="24"/>
          <w:szCs w:val="24"/>
        </w:rPr>
        <w:t>î</w:t>
      </w:r>
      <w:r w:rsidRPr="00085670">
        <w:rPr>
          <w:rFonts w:ascii="Arial" w:hAnsi="Arial" w:cs="Arial"/>
          <w:sz w:val="24"/>
          <w:szCs w:val="24"/>
        </w:rPr>
        <w:t>n marile unit</w:t>
      </w:r>
      <w:r>
        <w:rPr>
          <w:rFonts w:ascii="Arial" w:hAnsi="Arial" w:cs="Arial"/>
          <w:sz w:val="24"/>
          <w:szCs w:val="24"/>
        </w:rPr>
        <w:t>ăț</w:t>
      </w:r>
      <w:r w:rsidRPr="00085670">
        <w:rPr>
          <w:rFonts w:ascii="Arial" w:hAnsi="Arial" w:cs="Arial"/>
          <w:sz w:val="24"/>
          <w:szCs w:val="24"/>
        </w:rPr>
        <w:t xml:space="preserve">i </w:t>
      </w:r>
      <w:proofErr w:type="spellStart"/>
      <w:r w:rsidRPr="00085670">
        <w:rPr>
          <w:rFonts w:ascii="Arial" w:hAnsi="Arial" w:cs="Arial"/>
          <w:sz w:val="24"/>
          <w:szCs w:val="24"/>
        </w:rPr>
        <w:t>morfostructurale</w:t>
      </w:r>
      <w:proofErr w:type="spellEnd"/>
      <w:r w:rsidR="001B0E8B">
        <w:rPr>
          <w:rFonts w:ascii="Arial" w:hAnsi="Arial" w:cs="Arial"/>
          <w:sz w:val="24"/>
          <w:szCs w:val="24"/>
        </w:rPr>
        <w:t xml:space="preserve"> </w:t>
      </w:r>
      <w:r w:rsidR="001B0E8B">
        <w:rPr>
          <w:rFonts w:ascii="Arial" w:hAnsi="Arial" w:cs="Arial"/>
          <w:sz w:val="24"/>
          <w:szCs w:val="24"/>
          <w:lang w:val="en-US"/>
        </w:rPr>
        <w:t>[</w:t>
      </w:r>
      <w:r>
        <w:rPr>
          <w:rFonts w:ascii="Arial" w:hAnsi="Arial" w:cs="Arial"/>
          <w:sz w:val="24"/>
          <w:szCs w:val="24"/>
          <w:lang w:val="en-US"/>
        </w:rPr>
        <w:t>…</w:t>
      </w:r>
      <w:r w:rsidR="001B0E8B">
        <w:rPr>
          <w:rFonts w:ascii="Arial" w:hAnsi="Arial" w:cs="Arial"/>
          <w:sz w:val="24"/>
          <w:szCs w:val="24"/>
          <w:lang w:val="en-US"/>
        </w:rPr>
        <w:t>]</w:t>
      </w:r>
      <w:r w:rsidR="00D84EBE">
        <w:rPr>
          <w:rFonts w:ascii="Arial" w:hAnsi="Arial" w:cs="Arial"/>
          <w:sz w:val="24"/>
          <w:szCs w:val="24"/>
          <w:lang w:val="en-US"/>
        </w:rPr>
        <w:t>.</w:t>
      </w:r>
    </w:p>
    <w:p w14:paraId="5E8AA3CA" w14:textId="688E82F8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  <w:lang w:val="en-US"/>
        </w:rPr>
      </w:pPr>
      <w:r w:rsidRPr="00085670">
        <w:rPr>
          <w:rFonts w:ascii="Arial" w:hAnsi="Arial" w:cs="Arial"/>
          <w:sz w:val="24"/>
          <w:szCs w:val="24"/>
        </w:rPr>
        <w:t>Sub aspectul treptelor majore de relief, România poate fi caracterizat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prin propor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ionalitatea celor trei trepte majore</w:t>
      </w:r>
      <w:r w:rsidR="001B0E8B">
        <w:rPr>
          <w:rFonts w:ascii="Arial" w:hAnsi="Arial" w:cs="Arial"/>
          <w:sz w:val="24"/>
          <w:szCs w:val="24"/>
        </w:rPr>
        <w:t xml:space="preserve"> </w:t>
      </w:r>
      <w:r w:rsidR="001B0E8B">
        <w:rPr>
          <w:rFonts w:ascii="Arial" w:hAnsi="Arial" w:cs="Arial"/>
          <w:sz w:val="24"/>
          <w:szCs w:val="24"/>
          <w:lang w:val="en-US"/>
        </w:rPr>
        <w:t>[</w:t>
      </w:r>
      <w:r>
        <w:rPr>
          <w:rFonts w:ascii="Arial" w:hAnsi="Arial" w:cs="Arial"/>
          <w:sz w:val="24"/>
          <w:szCs w:val="24"/>
          <w:lang w:val="en-US"/>
        </w:rPr>
        <w:t>…</w:t>
      </w:r>
      <w:r w:rsidR="001B0E8B">
        <w:rPr>
          <w:rFonts w:ascii="Arial" w:hAnsi="Arial" w:cs="Arial"/>
          <w:sz w:val="24"/>
          <w:szCs w:val="24"/>
          <w:lang w:val="en-US"/>
        </w:rPr>
        <w:t>]</w:t>
      </w:r>
      <w:r w:rsidR="00A21911">
        <w:rPr>
          <w:rFonts w:ascii="Arial" w:hAnsi="Arial" w:cs="Arial"/>
          <w:sz w:val="24"/>
          <w:szCs w:val="24"/>
          <w:lang w:val="en-US"/>
        </w:rPr>
        <w:t>.</w:t>
      </w:r>
      <w:bookmarkStart w:id="0" w:name="_GoBack"/>
      <w:bookmarkEnd w:id="0"/>
    </w:p>
    <w:p w14:paraId="223F42CE" w14:textId="3E978552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 xml:space="preserve">Ponderea mai mare a dealurilor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a podi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urilor (42%) sugereaz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România este o 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ar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mai mult deluroas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decât montan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(28%) sau de câmpie (30%). Treptele majore, cele intermediare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reparti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ia lor teritorial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arat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suprafa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>a topografic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a terenului permite grup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ri altimetrice mai apropiate de realitate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nu diviz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>ri simple (mun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 xml:space="preserve">i, dealuri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câmpii).</w:t>
      </w:r>
    </w:p>
    <w:p w14:paraId="4C1E1906" w14:textId="45658968" w:rsidR="00085670" w:rsidRPr="00336298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>Astfel, fiecare treapt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major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de relief are suprafe</w:t>
      </w:r>
      <w:r>
        <w:rPr>
          <w:rFonts w:ascii="Arial" w:hAnsi="Arial" w:cs="Arial"/>
          <w:sz w:val="24"/>
          <w:szCs w:val="24"/>
        </w:rPr>
        <w:t>ț</w:t>
      </w:r>
      <w:r w:rsidRPr="00085670">
        <w:rPr>
          <w:rFonts w:ascii="Arial" w:hAnsi="Arial" w:cs="Arial"/>
          <w:sz w:val="24"/>
          <w:szCs w:val="24"/>
        </w:rPr>
        <w:t xml:space="preserve">e relativ mai înalte, mai joase </w:t>
      </w:r>
      <w:r>
        <w:rPr>
          <w:rFonts w:ascii="Arial" w:hAnsi="Arial" w:cs="Arial"/>
          <w:sz w:val="24"/>
          <w:szCs w:val="24"/>
        </w:rPr>
        <w:t>ș</w:t>
      </w:r>
      <w:r w:rsidRPr="00085670">
        <w:rPr>
          <w:rFonts w:ascii="Arial" w:hAnsi="Arial" w:cs="Arial"/>
          <w:sz w:val="24"/>
          <w:szCs w:val="24"/>
        </w:rPr>
        <w:t>i arii depresionare.</w:t>
      </w:r>
      <w:r w:rsidR="001B0E8B">
        <w:rPr>
          <w:rFonts w:ascii="Arial" w:hAnsi="Arial" w:cs="Arial"/>
          <w:sz w:val="24"/>
          <w:szCs w:val="24"/>
        </w:rPr>
        <w:t>[...]</w:t>
      </w:r>
    </w:p>
    <w:p w14:paraId="201D105C" w14:textId="55D73EDB" w:rsidR="00CC2482" w:rsidRPr="00332BD2" w:rsidRDefault="001B0E8B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1B0E8B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A3DB3B2" wp14:editId="23AD991A">
            <wp:extent cx="3532091" cy="2880000"/>
            <wp:effectExtent l="0" t="0" r="0" b="0"/>
            <wp:docPr id="207599106" name="Picture 1" descr="A map of europe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99106" name="Picture 1" descr="A map of europe with red line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2091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B0E8B">
        <w:rPr>
          <w:rFonts w:ascii="Arial" w:hAnsi="Arial" w:cs="Arial"/>
          <w:sz w:val="24"/>
          <w:szCs w:val="24"/>
        </w:rPr>
        <w:t xml:space="preserve"> </w:t>
      </w:r>
    </w:p>
    <w:p w14:paraId="41F08AAA" w14:textId="7730D4FE" w:rsidR="00085670" w:rsidRDefault="00085670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085670">
        <w:rPr>
          <w:rFonts w:ascii="Arial" w:hAnsi="Arial" w:cs="Arial"/>
          <w:sz w:val="24"/>
          <w:szCs w:val="24"/>
        </w:rPr>
        <w:t>Imaginea general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pe care o ofer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sistemul morfostructurii majore a continentului ne permite s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 apreciem doar c</w:t>
      </w:r>
      <w:r>
        <w:rPr>
          <w:rFonts w:ascii="Arial" w:hAnsi="Arial" w:cs="Arial"/>
          <w:sz w:val="24"/>
          <w:szCs w:val="24"/>
        </w:rPr>
        <w:t>ă</w:t>
      </w:r>
      <w:r w:rsidRPr="00085670">
        <w:rPr>
          <w:rFonts w:ascii="Arial" w:hAnsi="Arial" w:cs="Arial"/>
          <w:sz w:val="24"/>
          <w:szCs w:val="24"/>
        </w:rPr>
        <w:t xml:space="preserve">, pe ansamblu, relieful </w:t>
      </w:r>
      <w:r>
        <w:rPr>
          <w:rFonts w:ascii="Arial" w:hAnsi="Arial" w:cs="Arial"/>
          <w:sz w:val="24"/>
          <w:szCs w:val="24"/>
        </w:rPr>
        <w:t>ță</w:t>
      </w:r>
      <w:r w:rsidRPr="00085670">
        <w:rPr>
          <w:rFonts w:ascii="Arial" w:hAnsi="Arial" w:cs="Arial"/>
          <w:sz w:val="24"/>
          <w:szCs w:val="24"/>
        </w:rPr>
        <w:t>rii noastre este predominant alpin.</w:t>
      </w:r>
      <w:r w:rsidR="00FF59F8">
        <w:rPr>
          <w:rFonts w:ascii="Arial" w:hAnsi="Arial" w:cs="Arial"/>
          <w:sz w:val="24"/>
          <w:szCs w:val="24"/>
        </w:rPr>
        <w:t>[...]</w:t>
      </w:r>
    </w:p>
    <w:p w14:paraId="5D8D6D96" w14:textId="0AACD8D1" w:rsidR="00FF59F8" w:rsidRDefault="00FF59F8" w:rsidP="00FF59F8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FF59F8">
        <w:rPr>
          <w:rFonts w:ascii="Arial" w:hAnsi="Arial" w:cs="Arial"/>
          <w:sz w:val="24"/>
          <w:szCs w:val="24"/>
        </w:rPr>
        <w:t>Existen</w:t>
      </w:r>
      <w:r>
        <w:rPr>
          <w:rFonts w:ascii="Arial" w:hAnsi="Arial" w:cs="Arial"/>
          <w:sz w:val="24"/>
          <w:szCs w:val="24"/>
        </w:rPr>
        <w:t>ț</w:t>
      </w:r>
      <w:r w:rsidRPr="00FF59F8">
        <w:rPr>
          <w:rFonts w:ascii="Arial" w:hAnsi="Arial" w:cs="Arial"/>
          <w:sz w:val="24"/>
          <w:szCs w:val="24"/>
        </w:rPr>
        <w:t>a celor trei fragmente rigide de platform</w:t>
      </w:r>
      <w:r>
        <w:rPr>
          <w:rFonts w:ascii="Arial" w:hAnsi="Arial" w:cs="Arial"/>
          <w:sz w:val="24"/>
          <w:szCs w:val="24"/>
        </w:rPr>
        <w:t>ă</w:t>
      </w:r>
      <w:r w:rsidRPr="00FF59F8">
        <w:rPr>
          <w:rFonts w:ascii="Arial" w:hAnsi="Arial" w:cs="Arial"/>
          <w:sz w:val="24"/>
          <w:szCs w:val="24"/>
        </w:rPr>
        <w:t xml:space="preserve"> (fundamentul Câmpiei Române, Dobrogea </w:t>
      </w:r>
      <w:r>
        <w:rPr>
          <w:rFonts w:ascii="Arial" w:hAnsi="Arial" w:cs="Arial"/>
          <w:sz w:val="24"/>
          <w:szCs w:val="24"/>
        </w:rPr>
        <w:t>ș</w:t>
      </w:r>
      <w:r w:rsidRPr="00FF59F8">
        <w:rPr>
          <w:rFonts w:ascii="Arial" w:hAnsi="Arial" w:cs="Arial"/>
          <w:sz w:val="24"/>
          <w:szCs w:val="24"/>
        </w:rPr>
        <w:t>i fundamentul Podi</w:t>
      </w:r>
      <w:r>
        <w:rPr>
          <w:rFonts w:ascii="Arial" w:hAnsi="Arial" w:cs="Arial"/>
          <w:sz w:val="24"/>
          <w:szCs w:val="24"/>
        </w:rPr>
        <w:t>ș</w:t>
      </w:r>
      <w:r w:rsidRPr="00FF59F8">
        <w:rPr>
          <w:rFonts w:ascii="Arial" w:hAnsi="Arial" w:cs="Arial"/>
          <w:sz w:val="24"/>
          <w:szCs w:val="24"/>
        </w:rPr>
        <w:t>ului Moldovei) a determinat forma actual</w:t>
      </w:r>
      <w:r>
        <w:rPr>
          <w:rFonts w:ascii="Arial" w:hAnsi="Arial" w:cs="Arial"/>
          <w:sz w:val="24"/>
          <w:szCs w:val="24"/>
        </w:rPr>
        <w:t>ă</w:t>
      </w:r>
      <w:r w:rsidRPr="00FF59F8">
        <w:rPr>
          <w:rFonts w:ascii="Arial" w:hAnsi="Arial" w:cs="Arial"/>
          <w:sz w:val="24"/>
          <w:szCs w:val="24"/>
        </w:rPr>
        <w:t xml:space="preserve"> a arcului carpatic pe care o are acesta pe teritoriul </w:t>
      </w:r>
      <w:r>
        <w:rPr>
          <w:rFonts w:ascii="Arial" w:hAnsi="Arial" w:cs="Arial"/>
          <w:sz w:val="24"/>
          <w:szCs w:val="24"/>
        </w:rPr>
        <w:t>ță</w:t>
      </w:r>
      <w:r w:rsidRPr="00FF59F8">
        <w:rPr>
          <w:rFonts w:ascii="Arial" w:hAnsi="Arial" w:cs="Arial"/>
          <w:sz w:val="24"/>
          <w:szCs w:val="24"/>
        </w:rPr>
        <w:t>rii noastre.</w:t>
      </w:r>
    </w:p>
    <w:p w14:paraId="0F2EF8F9" w14:textId="63B65746" w:rsidR="00D147A8" w:rsidRDefault="00FF59F8" w:rsidP="00907FA9">
      <w:pPr>
        <w:spacing w:before="60" w:after="0" w:line="240" w:lineRule="auto"/>
        <w:ind w:firstLine="850"/>
        <w:jc w:val="both"/>
        <w:rPr>
          <w:rFonts w:ascii="Arial" w:hAnsi="Arial" w:cs="Arial"/>
          <w:sz w:val="24"/>
          <w:szCs w:val="24"/>
        </w:rPr>
      </w:pPr>
      <w:r w:rsidRPr="00FF59F8">
        <w:rPr>
          <w:rFonts w:ascii="Arial" w:hAnsi="Arial" w:cs="Arial"/>
          <w:sz w:val="24"/>
          <w:szCs w:val="24"/>
        </w:rPr>
        <w:lastRenderedPageBreak/>
        <w:t xml:space="preserve">Tipurile genetice de relief din </w:t>
      </w:r>
      <w:r>
        <w:rPr>
          <w:rFonts w:ascii="Arial" w:hAnsi="Arial" w:cs="Arial"/>
          <w:sz w:val="24"/>
          <w:szCs w:val="24"/>
        </w:rPr>
        <w:t>ț</w:t>
      </w:r>
      <w:r w:rsidRPr="00FF59F8">
        <w:rPr>
          <w:rFonts w:ascii="Arial" w:hAnsi="Arial" w:cs="Arial"/>
          <w:sz w:val="24"/>
          <w:szCs w:val="24"/>
        </w:rPr>
        <w:t>ara noastr</w:t>
      </w:r>
      <w:r>
        <w:rPr>
          <w:rFonts w:ascii="Arial" w:hAnsi="Arial" w:cs="Arial"/>
          <w:sz w:val="24"/>
          <w:szCs w:val="24"/>
        </w:rPr>
        <w:t>ă</w:t>
      </w:r>
      <w:r w:rsidRPr="00FF59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[...] </w:t>
      </w:r>
      <w:r w:rsidRPr="00FF59F8">
        <w:rPr>
          <w:rFonts w:ascii="Arial" w:hAnsi="Arial" w:cs="Arial"/>
          <w:sz w:val="24"/>
          <w:szCs w:val="24"/>
        </w:rPr>
        <w:t>cuprind o varietate de forme, grupate în peste 20 de categorii.</w:t>
      </w:r>
    </w:p>
    <w:p w14:paraId="361BC4F7" w14:textId="10281D9C" w:rsidR="00D147A8" w:rsidRDefault="00D147A8" w:rsidP="00907FA9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Trepte de relief:</w:t>
      </w:r>
    </w:p>
    <w:p w14:paraId="1BAB34C1" w14:textId="1213877D" w:rsidR="00D147A8" w:rsidRDefault="00D147A8" w:rsidP="00907FA9">
      <w:pPr>
        <w:pStyle w:val="ListParagraph1"/>
        <w:numPr>
          <w:ilvl w:val="0"/>
          <w:numId w:val="11"/>
        </w:numPr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  <w:r w:rsidRPr="00D147A8">
        <w:rPr>
          <w:rFonts w:ascii="Arial" w:hAnsi="Arial" w:cs="Arial"/>
          <w:sz w:val="24"/>
          <w:szCs w:val="24"/>
        </w:rPr>
        <w:t>Mun</w:t>
      </w:r>
      <w:r>
        <w:rPr>
          <w:rFonts w:ascii="Arial" w:hAnsi="Arial" w:cs="Arial"/>
          <w:sz w:val="24"/>
          <w:szCs w:val="24"/>
        </w:rPr>
        <w:t>ț</w:t>
      </w:r>
      <w:r w:rsidRPr="00D147A8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 xml:space="preserve">i depresiuni intramontane (28%) </w:t>
      </w:r>
    </w:p>
    <w:p w14:paraId="54F826B8" w14:textId="77777777" w:rsidR="00D147A8" w:rsidRPr="00D147A8" w:rsidRDefault="00D147A8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 w:rsidRPr="00D147A8">
        <w:rPr>
          <w:rFonts w:ascii="Arial" w:hAnsi="Arial" w:cs="Arial"/>
          <w:sz w:val="24"/>
          <w:szCs w:val="24"/>
        </w:rPr>
        <w:t>Mun</w:t>
      </w:r>
      <w:r>
        <w:rPr>
          <w:rFonts w:ascii="Arial" w:hAnsi="Arial" w:cs="Arial"/>
          <w:sz w:val="24"/>
          <w:szCs w:val="24"/>
        </w:rPr>
        <w:t>ț</w:t>
      </w:r>
      <w:r w:rsidRPr="00D147A8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î</w:t>
      </w:r>
      <w:r w:rsidRPr="00D147A8">
        <w:rPr>
          <w:rFonts w:ascii="Arial" w:hAnsi="Arial" w:cs="Arial"/>
          <w:sz w:val="24"/>
          <w:szCs w:val="24"/>
        </w:rPr>
        <w:t>nal</w:t>
      </w:r>
      <w:r>
        <w:rPr>
          <w:rFonts w:ascii="Arial" w:hAnsi="Arial" w:cs="Arial"/>
          <w:sz w:val="24"/>
          <w:szCs w:val="24"/>
        </w:rPr>
        <w:t>ț</w:t>
      </w:r>
      <w:r w:rsidRPr="00D147A8">
        <w:rPr>
          <w:rFonts w:ascii="Arial" w:hAnsi="Arial" w:cs="Arial"/>
          <w:sz w:val="24"/>
          <w:szCs w:val="24"/>
        </w:rPr>
        <w:t xml:space="preserve">i (alt. &gt;1500 m) (4%) </w:t>
      </w:r>
    </w:p>
    <w:p w14:paraId="3D1E449E" w14:textId="77777777" w:rsidR="00D147A8" w:rsidRPr="00D147A8" w:rsidRDefault="00D147A8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 w:rsidRPr="00D147A8">
        <w:rPr>
          <w:rFonts w:ascii="Arial" w:hAnsi="Arial" w:cs="Arial"/>
          <w:sz w:val="24"/>
          <w:szCs w:val="24"/>
        </w:rPr>
        <w:t>Mun</w:t>
      </w:r>
      <w:r>
        <w:rPr>
          <w:rFonts w:ascii="Arial" w:hAnsi="Arial" w:cs="Arial"/>
          <w:sz w:val="24"/>
          <w:szCs w:val="24"/>
        </w:rPr>
        <w:t>ț</w:t>
      </w:r>
      <w:r w:rsidRPr="00D147A8">
        <w:rPr>
          <w:rFonts w:ascii="Arial" w:hAnsi="Arial" w:cs="Arial"/>
          <w:sz w:val="24"/>
          <w:szCs w:val="24"/>
        </w:rPr>
        <w:t xml:space="preserve">i de altitudine mijlocie (1000–1500 m) 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>i mun</w:t>
      </w:r>
      <w:r>
        <w:rPr>
          <w:rFonts w:ascii="Arial" w:hAnsi="Arial" w:cs="Arial"/>
          <w:sz w:val="24"/>
          <w:szCs w:val="24"/>
        </w:rPr>
        <w:t>ț</w:t>
      </w:r>
      <w:r w:rsidRPr="00D147A8">
        <w:rPr>
          <w:rFonts w:ascii="Arial" w:hAnsi="Arial" w:cs="Arial"/>
          <w:sz w:val="24"/>
          <w:szCs w:val="24"/>
        </w:rPr>
        <w:t>i jo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 xml:space="preserve">i (sub 1000 m) (17%) </w:t>
      </w:r>
    </w:p>
    <w:p w14:paraId="1A520A9B" w14:textId="77777777" w:rsidR="00D147A8" w:rsidRPr="00D147A8" w:rsidRDefault="00D147A8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 w:rsidRPr="00D147A8">
        <w:rPr>
          <w:rFonts w:ascii="Arial" w:hAnsi="Arial" w:cs="Arial"/>
          <w:sz w:val="24"/>
          <w:szCs w:val="24"/>
        </w:rPr>
        <w:t xml:space="preserve">Depresiuni intramontane mari (7%) </w:t>
      </w:r>
    </w:p>
    <w:p w14:paraId="300F8863" w14:textId="77777777" w:rsidR="00D147A8" w:rsidRPr="00D147A8" w:rsidRDefault="00D147A8" w:rsidP="00907FA9">
      <w:pPr>
        <w:pStyle w:val="ListParagraph1"/>
        <w:numPr>
          <w:ilvl w:val="0"/>
          <w:numId w:val="11"/>
        </w:numPr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  <w:lang w:val="en-US"/>
        </w:rPr>
      </w:pPr>
      <w:r w:rsidRPr="00D147A8">
        <w:rPr>
          <w:rFonts w:ascii="Arial" w:hAnsi="Arial" w:cs="Arial"/>
          <w:sz w:val="24"/>
          <w:szCs w:val="24"/>
        </w:rPr>
        <w:t>Dealuri, podi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 xml:space="preserve">uri 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 xml:space="preserve">i depresiuni </w:t>
      </w:r>
      <w:proofErr w:type="spellStart"/>
      <w:r w:rsidRPr="00D147A8">
        <w:rPr>
          <w:rFonts w:ascii="Arial" w:hAnsi="Arial" w:cs="Arial"/>
          <w:sz w:val="24"/>
          <w:szCs w:val="24"/>
        </w:rPr>
        <w:t>intradeluroase</w:t>
      </w:r>
      <w:proofErr w:type="spellEnd"/>
      <w:r w:rsidRPr="00D147A8">
        <w:rPr>
          <w:rFonts w:ascii="Arial" w:hAnsi="Arial" w:cs="Arial"/>
          <w:sz w:val="24"/>
          <w:szCs w:val="24"/>
        </w:rPr>
        <w:t xml:space="preserve"> (42%) Dealuri 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>i podi</w:t>
      </w:r>
      <w:r>
        <w:rPr>
          <w:rFonts w:ascii="Arial" w:hAnsi="Arial" w:cs="Arial"/>
          <w:sz w:val="24"/>
          <w:szCs w:val="24"/>
        </w:rPr>
        <w:t>ș</w:t>
      </w:r>
      <w:r w:rsidRPr="00D147A8">
        <w:rPr>
          <w:rFonts w:ascii="Arial" w:hAnsi="Arial" w:cs="Arial"/>
          <w:sz w:val="24"/>
          <w:szCs w:val="24"/>
        </w:rPr>
        <w:t xml:space="preserve">uri </w:t>
      </w:r>
    </w:p>
    <w:p w14:paraId="3B4411B7" w14:textId="7D9610D8" w:rsidR="00D147A8" w:rsidRPr="00D147A8" w:rsidRDefault="00D147A8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î</w:t>
      </w:r>
      <w:r w:rsidRPr="00D147A8">
        <w:rPr>
          <w:rFonts w:ascii="Arial" w:hAnsi="Arial" w:cs="Arial"/>
          <w:sz w:val="24"/>
          <w:szCs w:val="24"/>
        </w:rPr>
        <w:t xml:space="preserve">nalte (16%) </w:t>
      </w:r>
    </w:p>
    <w:p w14:paraId="6BF198E3" w14:textId="6AB6E3EA" w:rsidR="00D147A8" w:rsidRPr="00D147A8" w:rsidRDefault="00D147A8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 w:rsidRPr="00D147A8">
        <w:rPr>
          <w:rFonts w:ascii="Arial" w:hAnsi="Arial" w:cs="Arial"/>
          <w:sz w:val="24"/>
          <w:szCs w:val="24"/>
        </w:rPr>
        <w:t xml:space="preserve">joase (12%) </w:t>
      </w:r>
    </w:p>
    <w:p w14:paraId="7BF4BB47" w14:textId="46790CD8" w:rsidR="00D147A8" w:rsidRPr="00D147A8" w:rsidRDefault="004F4599" w:rsidP="00907FA9">
      <w:pPr>
        <w:pStyle w:val="ListParagraph1"/>
        <w:numPr>
          <w:ilvl w:val="1"/>
          <w:numId w:val="11"/>
        </w:numPr>
        <w:spacing w:before="60" w:after="0" w:line="240" w:lineRule="auto"/>
        <w:ind w:left="0" w:firstLine="108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a</w:t>
      </w:r>
      <w:r w:rsidR="00D147A8" w:rsidRPr="00D147A8">
        <w:rPr>
          <w:rFonts w:ascii="Arial" w:hAnsi="Arial" w:cs="Arial"/>
          <w:sz w:val="24"/>
          <w:szCs w:val="24"/>
        </w:rPr>
        <w:t xml:space="preserve">rii depresionare, dealuri </w:t>
      </w:r>
      <w:r w:rsidR="00D147A8">
        <w:rPr>
          <w:rFonts w:ascii="Arial" w:hAnsi="Arial" w:cs="Arial"/>
          <w:sz w:val="24"/>
          <w:szCs w:val="24"/>
        </w:rPr>
        <w:t>ș</w:t>
      </w:r>
      <w:r w:rsidR="00D147A8" w:rsidRPr="00D147A8">
        <w:rPr>
          <w:rFonts w:ascii="Arial" w:hAnsi="Arial" w:cs="Arial"/>
          <w:sz w:val="24"/>
          <w:szCs w:val="24"/>
        </w:rPr>
        <w:t xml:space="preserve">i culoare </w:t>
      </w:r>
      <w:r w:rsidR="00D147A8">
        <w:rPr>
          <w:rFonts w:ascii="Arial" w:hAnsi="Arial" w:cs="Arial"/>
          <w:sz w:val="24"/>
          <w:szCs w:val="24"/>
        </w:rPr>
        <w:t>î</w:t>
      </w:r>
      <w:r w:rsidR="00D147A8" w:rsidRPr="00D147A8">
        <w:rPr>
          <w:rFonts w:ascii="Arial" w:hAnsi="Arial" w:cs="Arial"/>
          <w:sz w:val="24"/>
          <w:szCs w:val="24"/>
        </w:rPr>
        <w:t xml:space="preserve">n cadrul dealurilor </w:t>
      </w:r>
      <w:r w:rsidR="00D147A8">
        <w:rPr>
          <w:rFonts w:ascii="Arial" w:hAnsi="Arial" w:cs="Arial"/>
          <w:sz w:val="24"/>
          <w:szCs w:val="24"/>
        </w:rPr>
        <w:t>ș</w:t>
      </w:r>
      <w:r w:rsidR="00D147A8" w:rsidRPr="00D147A8">
        <w:rPr>
          <w:rFonts w:ascii="Arial" w:hAnsi="Arial" w:cs="Arial"/>
          <w:sz w:val="24"/>
          <w:szCs w:val="24"/>
        </w:rPr>
        <w:t>i podi</w:t>
      </w:r>
      <w:r w:rsidR="00D147A8">
        <w:rPr>
          <w:rFonts w:ascii="Arial" w:hAnsi="Arial" w:cs="Arial"/>
          <w:sz w:val="24"/>
          <w:szCs w:val="24"/>
        </w:rPr>
        <w:t>ș</w:t>
      </w:r>
      <w:r w:rsidR="00D147A8" w:rsidRPr="00D147A8">
        <w:rPr>
          <w:rFonts w:ascii="Arial" w:hAnsi="Arial" w:cs="Arial"/>
          <w:sz w:val="24"/>
          <w:szCs w:val="24"/>
        </w:rPr>
        <w:t xml:space="preserve">urilor (14%) </w:t>
      </w:r>
    </w:p>
    <w:p w14:paraId="21C3AB68" w14:textId="77777777" w:rsidR="00EB6CB1" w:rsidRPr="00EB6CB1" w:rsidRDefault="00D147A8" w:rsidP="00EB6CB1">
      <w:pPr>
        <w:pStyle w:val="ListParagraph1"/>
        <w:numPr>
          <w:ilvl w:val="0"/>
          <w:numId w:val="11"/>
        </w:numPr>
        <w:spacing w:before="60"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EB6CB1">
        <w:rPr>
          <w:rFonts w:ascii="Arial" w:hAnsi="Arial" w:cs="Arial"/>
          <w:sz w:val="24"/>
          <w:szCs w:val="24"/>
        </w:rPr>
        <w:t xml:space="preserve">Câmpii (30%) </w:t>
      </w:r>
      <w:r w:rsidR="00EB6CB1" w:rsidRPr="00EB6CB1">
        <w:rPr>
          <w:rFonts w:ascii="Arial" w:hAnsi="Arial" w:cs="Arial"/>
          <w:sz w:val="24"/>
          <w:szCs w:val="24"/>
        </w:rPr>
        <w:t xml:space="preserve">: </w:t>
      </w:r>
      <w:r w:rsidR="00EB6CB1">
        <w:rPr>
          <w:rFonts w:ascii="Arial" w:hAnsi="Arial" w:cs="Arial"/>
          <w:sz w:val="24"/>
          <w:szCs w:val="24"/>
        </w:rPr>
        <w:t>c</w:t>
      </w:r>
      <w:r w:rsidRPr="00EB6CB1">
        <w:rPr>
          <w:rFonts w:ascii="Arial" w:hAnsi="Arial" w:cs="Arial"/>
          <w:sz w:val="24"/>
          <w:szCs w:val="24"/>
        </w:rPr>
        <w:t>âmpii înalte (câmpii piemontane și tabulare) (23%)</w:t>
      </w:r>
      <w:r w:rsidR="00EB6CB1" w:rsidRPr="00EB6CB1">
        <w:rPr>
          <w:rFonts w:ascii="Arial" w:hAnsi="Arial" w:cs="Arial"/>
          <w:sz w:val="24"/>
          <w:szCs w:val="24"/>
        </w:rPr>
        <w:t>;</w:t>
      </w:r>
      <w:r w:rsidR="00EB6CB1">
        <w:rPr>
          <w:rFonts w:ascii="Arial" w:hAnsi="Arial" w:cs="Arial"/>
          <w:sz w:val="24"/>
          <w:szCs w:val="24"/>
        </w:rPr>
        <w:t xml:space="preserve"> c</w:t>
      </w:r>
      <w:r w:rsidRPr="00EB6CB1">
        <w:rPr>
          <w:rFonts w:ascii="Arial" w:hAnsi="Arial" w:cs="Arial"/>
          <w:sz w:val="24"/>
          <w:szCs w:val="24"/>
        </w:rPr>
        <w:t>âmpii joase</w:t>
      </w:r>
      <w:r w:rsidR="00EB6CB1">
        <w:rPr>
          <w:rFonts w:ascii="Arial" w:hAnsi="Arial" w:cs="Arial"/>
          <w:sz w:val="24"/>
          <w:szCs w:val="24"/>
        </w:rPr>
        <w:t>:</w:t>
      </w:r>
    </w:p>
    <w:p w14:paraId="37B9B39E" w14:textId="77777777" w:rsidR="00EB6CB1" w:rsidRPr="00EB6CB1" w:rsidRDefault="00D147A8" w:rsidP="00EB6CB1">
      <w:pPr>
        <w:pStyle w:val="ListParagraph1"/>
        <w:numPr>
          <w:ilvl w:val="1"/>
          <w:numId w:val="11"/>
        </w:numPr>
        <w:spacing w:before="60" w:after="0" w:line="240" w:lineRule="auto"/>
        <w:ind w:firstLine="90"/>
        <w:jc w:val="both"/>
        <w:rPr>
          <w:rFonts w:ascii="Arial" w:hAnsi="Arial" w:cs="Arial"/>
          <w:sz w:val="24"/>
          <w:szCs w:val="24"/>
          <w:lang w:val="en-US"/>
        </w:rPr>
      </w:pPr>
      <w:r w:rsidRPr="00EB6CB1">
        <w:rPr>
          <w:rFonts w:ascii="Arial" w:hAnsi="Arial" w:cs="Arial"/>
          <w:sz w:val="24"/>
          <w:szCs w:val="24"/>
        </w:rPr>
        <w:t>câmpii de subsidenț</w:t>
      </w:r>
      <w:r w:rsidR="004F4599" w:rsidRPr="00EB6CB1">
        <w:rPr>
          <w:rFonts w:ascii="Arial" w:hAnsi="Arial" w:cs="Arial"/>
          <w:sz w:val="24"/>
          <w:szCs w:val="24"/>
        </w:rPr>
        <w:t>ă</w:t>
      </w:r>
      <w:r w:rsidRPr="00EB6CB1">
        <w:rPr>
          <w:rFonts w:ascii="Arial" w:hAnsi="Arial" w:cs="Arial"/>
          <w:sz w:val="24"/>
          <w:szCs w:val="24"/>
        </w:rPr>
        <w:t xml:space="preserve"> și lunc</w:t>
      </w:r>
      <w:r w:rsidR="004F4599" w:rsidRPr="00EB6CB1">
        <w:rPr>
          <w:rFonts w:ascii="Arial" w:hAnsi="Arial" w:cs="Arial"/>
          <w:sz w:val="24"/>
          <w:szCs w:val="24"/>
        </w:rPr>
        <w:t>ă</w:t>
      </w:r>
      <w:r w:rsidRPr="00EB6CB1">
        <w:rPr>
          <w:rFonts w:ascii="Arial" w:hAnsi="Arial" w:cs="Arial"/>
          <w:sz w:val="24"/>
          <w:szCs w:val="24"/>
        </w:rPr>
        <w:t xml:space="preserve">, </w:t>
      </w:r>
    </w:p>
    <w:p w14:paraId="5112E2B3" w14:textId="77777777" w:rsidR="00EB6CB1" w:rsidRPr="00EB6CB1" w:rsidRDefault="00D147A8" w:rsidP="00EB6CB1">
      <w:pPr>
        <w:pStyle w:val="ListParagraph1"/>
        <w:numPr>
          <w:ilvl w:val="1"/>
          <w:numId w:val="11"/>
        </w:numPr>
        <w:spacing w:before="60" w:after="0" w:line="240" w:lineRule="auto"/>
        <w:ind w:firstLine="90"/>
        <w:jc w:val="both"/>
        <w:rPr>
          <w:rFonts w:ascii="Arial" w:hAnsi="Arial" w:cs="Arial"/>
          <w:sz w:val="24"/>
          <w:szCs w:val="24"/>
          <w:lang w:val="en-US"/>
        </w:rPr>
      </w:pPr>
      <w:r w:rsidRPr="00EB6CB1">
        <w:rPr>
          <w:rFonts w:ascii="Arial" w:hAnsi="Arial" w:cs="Arial"/>
          <w:sz w:val="24"/>
          <w:szCs w:val="24"/>
        </w:rPr>
        <w:t xml:space="preserve">câmpii deltaice și </w:t>
      </w:r>
    </w:p>
    <w:p w14:paraId="409D9D08" w14:textId="35106581" w:rsidR="00D147A8" w:rsidRPr="00EB6CB1" w:rsidRDefault="00D147A8" w:rsidP="00EB6CB1">
      <w:pPr>
        <w:pStyle w:val="ListParagraph1"/>
        <w:numPr>
          <w:ilvl w:val="1"/>
          <w:numId w:val="11"/>
        </w:numPr>
        <w:spacing w:before="60" w:after="0" w:line="240" w:lineRule="auto"/>
        <w:ind w:firstLine="90"/>
        <w:jc w:val="both"/>
        <w:rPr>
          <w:rFonts w:ascii="Arial" w:hAnsi="Arial" w:cs="Arial"/>
          <w:sz w:val="24"/>
          <w:szCs w:val="24"/>
          <w:lang w:val="en-US"/>
        </w:rPr>
      </w:pPr>
      <w:r w:rsidRPr="00EB6CB1">
        <w:rPr>
          <w:rFonts w:ascii="Arial" w:hAnsi="Arial" w:cs="Arial"/>
          <w:sz w:val="24"/>
          <w:szCs w:val="24"/>
        </w:rPr>
        <w:t xml:space="preserve">maritime </w:t>
      </w:r>
    </w:p>
    <w:p w14:paraId="5F967E75" w14:textId="6708C2FF" w:rsidR="00D6727C" w:rsidRPr="00332BD2" w:rsidRDefault="00D6727C" w:rsidP="00FF59F8">
      <w:pPr>
        <w:pStyle w:val="ListParagraph1"/>
        <w:spacing w:before="60" w:after="0" w:line="240" w:lineRule="auto"/>
        <w:ind w:left="0" w:firstLine="850"/>
        <w:jc w:val="both"/>
        <w:rPr>
          <w:rFonts w:ascii="Arial" w:hAnsi="Arial" w:cs="Arial"/>
          <w:sz w:val="24"/>
          <w:szCs w:val="24"/>
        </w:rPr>
      </w:pPr>
    </w:p>
    <w:tbl>
      <w:tblPr>
        <w:tblW w:w="469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9"/>
        <w:gridCol w:w="1524"/>
        <w:gridCol w:w="1759"/>
        <w:gridCol w:w="1524"/>
      </w:tblGrid>
      <w:tr w:rsidR="004F4599" w:rsidRPr="00332BD2" w14:paraId="1CA8A30C" w14:textId="77777777" w:rsidTr="007F05A1">
        <w:tc>
          <w:tcPr>
            <w:tcW w:w="2084" w:type="pct"/>
          </w:tcPr>
          <w:p w14:paraId="2B7E3336" w14:textId="3F7CD996" w:rsidR="004F4599" w:rsidRPr="00332BD2" w:rsidRDefault="004F4599" w:rsidP="007F05A1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Continent</w:t>
            </w:r>
          </w:p>
        </w:tc>
        <w:tc>
          <w:tcPr>
            <w:tcW w:w="760" w:type="pct"/>
          </w:tcPr>
          <w:p w14:paraId="237F56E4" w14:textId="33B42570" w:rsidR="004F4599" w:rsidRPr="00332BD2" w:rsidRDefault="004F4599" w:rsidP="007F05A1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Altitudinea medie</w:t>
            </w:r>
          </w:p>
        </w:tc>
        <w:tc>
          <w:tcPr>
            <w:tcW w:w="1200" w:type="pct"/>
          </w:tcPr>
          <w:p w14:paraId="67352C1D" w14:textId="2CF39A7D" w:rsidR="004F4599" w:rsidRPr="00332BD2" w:rsidRDefault="004F4599" w:rsidP="007F05A1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Altitudinea maximă</w:t>
            </w:r>
          </w:p>
        </w:tc>
        <w:tc>
          <w:tcPr>
            <w:tcW w:w="955" w:type="pct"/>
          </w:tcPr>
          <w:p w14:paraId="7DEA32B7" w14:textId="2D3B0C23" w:rsidR="004F4599" w:rsidRPr="00332BD2" w:rsidRDefault="004F4599" w:rsidP="007F05A1">
            <w:pPr>
              <w:spacing w:before="60"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Altitudinea minimă</w:t>
            </w:r>
          </w:p>
        </w:tc>
      </w:tr>
      <w:tr w:rsidR="004F4599" w:rsidRPr="00332BD2" w14:paraId="37F31894" w14:textId="77777777" w:rsidTr="007F05A1">
        <w:tc>
          <w:tcPr>
            <w:tcW w:w="2084" w:type="pct"/>
          </w:tcPr>
          <w:p w14:paraId="0C83D3E9" w14:textId="596BE66F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Europa</w:t>
            </w:r>
          </w:p>
        </w:tc>
        <w:tc>
          <w:tcPr>
            <w:tcW w:w="760" w:type="pct"/>
          </w:tcPr>
          <w:p w14:paraId="38654F3D" w14:textId="5860E155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4599">
              <w:rPr>
                <w:rFonts w:ascii="Arial" w:hAnsi="Arial" w:cs="Arial"/>
                <w:sz w:val="24"/>
                <w:szCs w:val="24"/>
              </w:rPr>
              <w:t>340</w:t>
            </w:r>
          </w:p>
        </w:tc>
        <w:tc>
          <w:tcPr>
            <w:tcW w:w="1200" w:type="pct"/>
          </w:tcPr>
          <w:p w14:paraId="219D967A" w14:textId="35C1248B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F4599">
              <w:rPr>
                <w:rFonts w:ascii="Arial" w:hAnsi="Arial" w:cs="Arial"/>
                <w:sz w:val="24"/>
                <w:szCs w:val="24"/>
              </w:rPr>
              <w:t>5 642</w:t>
            </w:r>
          </w:p>
        </w:tc>
        <w:tc>
          <w:tcPr>
            <w:tcW w:w="955" w:type="pct"/>
          </w:tcPr>
          <w:p w14:paraId="35A28C74" w14:textId="70B2265D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-27</w:t>
            </w:r>
          </w:p>
        </w:tc>
      </w:tr>
      <w:tr w:rsidR="004F4599" w:rsidRPr="00332BD2" w14:paraId="79D193B3" w14:textId="77777777" w:rsidTr="007F05A1">
        <w:tc>
          <w:tcPr>
            <w:tcW w:w="2084" w:type="pct"/>
          </w:tcPr>
          <w:p w14:paraId="0402C8D3" w14:textId="372C0C2C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Asia</w:t>
            </w:r>
          </w:p>
        </w:tc>
        <w:tc>
          <w:tcPr>
            <w:tcW w:w="760" w:type="pct"/>
          </w:tcPr>
          <w:p w14:paraId="79DEFF12" w14:textId="48FC3A99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950</w:t>
            </w:r>
          </w:p>
        </w:tc>
        <w:tc>
          <w:tcPr>
            <w:tcW w:w="1200" w:type="pct"/>
          </w:tcPr>
          <w:p w14:paraId="7AEC4D1F" w14:textId="1321D97A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8848</w:t>
            </w:r>
          </w:p>
        </w:tc>
        <w:tc>
          <w:tcPr>
            <w:tcW w:w="955" w:type="pct"/>
          </w:tcPr>
          <w:p w14:paraId="56579A91" w14:textId="07A2F004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-408</w:t>
            </w:r>
          </w:p>
        </w:tc>
      </w:tr>
      <w:tr w:rsidR="004F4599" w:rsidRPr="00332BD2" w14:paraId="300656E9" w14:textId="77777777" w:rsidTr="007F05A1">
        <w:tc>
          <w:tcPr>
            <w:tcW w:w="2084" w:type="pct"/>
          </w:tcPr>
          <w:p w14:paraId="781C30DC" w14:textId="49D85865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Africa</w:t>
            </w:r>
          </w:p>
        </w:tc>
        <w:tc>
          <w:tcPr>
            <w:tcW w:w="760" w:type="pct"/>
          </w:tcPr>
          <w:p w14:paraId="6C8B6B6B" w14:textId="7982170A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750</w:t>
            </w:r>
          </w:p>
        </w:tc>
        <w:tc>
          <w:tcPr>
            <w:tcW w:w="1200" w:type="pct"/>
          </w:tcPr>
          <w:p w14:paraId="3BA4DFAF" w14:textId="25031198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5895</w:t>
            </w:r>
          </w:p>
        </w:tc>
        <w:tc>
          <w:tcPr>
            <w:tcW w:w="955" w:type="pct"/>
          </w:tcPr>
          <w:p w14:paraId="3F260122" w14:textId="4F80DEE7" w:rsidR="004F4599" w:rsidRPr="00332BD2" w:rsidRDefault="004F4599" w:rsidP="007F0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-153</w:t>
            </w:r>
          </w:p>
        </w:tc>
      </w:tr>
      <w:tr w:rsidR="004F4599" w:rsidRPr="00332BD2" w14:paraId="5ACE2CBB" w14:textId="77777777" w:rsidTr="007F05A1">
        <w:tc>
          <w:tcPr>
            <w:tcW w:w="2084" w:type="pct"/>
          </w:tcPr>
          <w:p w14:paraId="7E40EF26" w14:textId="4A8B8F55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America de Nord și Centrală</w:t>
            </w:r>
          </w:p>
        </w:tc>
        <w:tc>
          <w:tcPr>
            <w:tcW w:w="760" w:type="pct"/>
          </w:tcPr>
          <w:p w14:paraId="1C238216" w14:textId="115C4182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720</w:t>
            </w:r>
          </w:p>
        </w:tc>
        <w:tc>
          <w:tcPr>
            <w:tcW w:w="1200" w:type="pct"/>
          </w:tcPr>
          <w:p w14:paraId="19425472" w14:textId="0256BD74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6193</w:t>
            </w:r>
          </w:p>
        </w:tc>
        <w:tc>
          <w:tcPr>
            <w:tcW w:w="955" w:type="pct"/>
          </w:tcPr>
          <w:p w14:paraId="20AE53B6" w14:textId="767DA556" w:rsidR="004F4599" w:rsidRPr="00332BD2" w:rsidRDefault="004F4599" w:rsidP="007F0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-86</w:t>
            </w:r>
          </w:p>
        </w:tc>
      </w:tr>
      <w:tr w:rsidR="004F4599" w:rsidRPr="00332BD2" w14:paraId="5E261891" w14:textId="77777777" w:rsidTr="007F05A1">
        <w:tc>
          <w:tcPr>
            <w:tcW w:w="2084" w:type="pct"/>
          </w:tcPr>
          <w:p w14:paraId="3296E3F1" w14:textId="75E35F86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America de Sud</w:t>
            </w:r>
          </w:p>
        </w:tc>
        <w:tc>
          <w:tcPr>
            <w:tcW w:w="760" w:type="pct"/>
          </w:tcPr>
          <w:p w14:paraId="61B35E81" w14:textId="4CEABBED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580</w:t>
            </w:r>
          </w:p>
        </w:tc>
        <w:tc>
          <w:tcPr>
            <w:tcW w:w="1200" w:type="pct"/>
          </w:tcPr>
          <w:p w14:paraId="393D5F6B" w14:textId="419FF886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6960</w:t>
            </w:r>
          </w:p>
        </w:tc>
        <w:tc>
          <w:tcPr>
            <w:tcW w:w="955" w:type="pct"/>
          </w:tcPr>
          <w:p w14:paraId="02825C93" w14:textId="427004E6" w:rsidR="004F4599" w:rsidRPr="00332BD2" w:rsidRDefault="004F4599" w:rsidP="007F0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-40</w:t>
            </w:r>
          </w:p>
        </w:tc>
      </w:tr>
      <w:tr w:rsidR="004F4599" w:rsidRPr="00332BD2" w14:paraId="77A7DC50" w14:textId="77777777" w:rsidTr="007F05A1">
        <w:tc>
          <w:tcPr>
            <w:tcW w:w="2084" w:type="pct"/>
          </w:tcPr>
          <w:p w14:paraId="7689501C" w14:textId="0079E537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Australia</w:t>
            </w:r>
          </w:p>
        </w:tc>
        <w:tc>
          <w:tcPr>
            <w:tcW w:w="760" w:type="pct"/>
          </w:tcPr>
          <w:p w14:paraId="0CD3466C" w14:textId="65280064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200" w:type="pct"/>
          </w:tcPr>
          <w:p w14:paraId="204167A4" w14:textId="3561F257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5030</w:t>
            </w:r>
          </w:p>
        </w:tc>
        <w:tc>
          <w:tcPr>
            <w:tcW w:w="955" w:type="pct"/>
          </w:tcPr>
          <w:p w14:paraId="0831C038" w14:textId="5024B86D" w:rsidR="004F4599" w:rsidRPr="00332BD2" w:rsidRDefault="004F4599" w:rsidP="007F0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</w:t>
            </w:r>
          </w:p>
        </w:tc>
      </w:tr>
      <w:tr w:rsidR="004F4599" w:rsidRPr="00332BD2" w14:paraId="1E02198A" w14:textId="77777777" w:rsidTr="007F05A1">
        <w:tc>
          <w:tcPr>
            <w:tcW w:w="2084" w:type="pct"/>
          </w:tcPr>
          <w:p w14:paraId="3F8790E3" w14:textId="4F6E73D9" w:rsidR="004F4599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Antar</w:t>
            </w:r>
            <w:r w:rsidR="00FE3DD0">
              <w:rPr>
                <w:rFonts w:ascii="Arial" w:hAnsi="Arial" w:cs="Arial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tica</w:t>
            </w:r>
          </w:p>
        </w:tc>
        <w:tc>
          <w:tcPr>
            <w:tcW w:w="760" w:type="pct"/>
          </w:tcPr>
          <w:p w14:paraId="4ECE1906" w14:textId="12CCF64C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2600</w:t>
            </w:r>
          </w:p>
        </w:tc>
        <w:tc>
          <w:tcPr>
            <w:tcW w:w="1200" w:type="pct"/>
          </w:tcPr>
          <w:p w14:paraId="53A2DCBC" w14:textId="459C1A17" w:rsidR="004F4599" w:rsidRPr="00332BD2" w:rsidRDefault="004F4599" w:rsidP="007F05A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6096</w:t>
            </w:r>
          </w:p>
        </w:tc>
        <w:tc>
          <w:tcPr>
            <w:tcW w:w="955" w:type="pct"/>
          </w:tcPr>
          <w:p w14:paraId="29FB052B" w14:textId="711E594C" w:rsidR="004F4599" w:rsidRPr="00332BD2" w:rsidRDefault="004F4599" w:rsidP="007F05A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-200</w:t>
            </w:r>
            <w:r w:rsidR="00F769FD">
              <w:rPr>
                <w:rFonts w:ascii="Arial" w:hAnsi="Arial" w:cs="Arial"/>
                <w:sz w:val="24"/>
                <w:szCs w:val="24"/>
              </w:rPr>
              <w:t xml:space="preserve"> (sub gheață)</w:t>
            </w:r>
          </w:p>
        </w:tc>
      </w:tr>
    </w:tbl>
    <w:p w14:paraId="7DBBDD33" w14:textId="63547A54" w:rsidR="00F66630" w:rsidRPr="00332BD2" w:rsidRDefault="00F66630" w:rsidP="00FF59F8">
      <w:pPr>
        <w:pStyle w:val="Subsol"/>
        <w:ind w:firstLine="850"/>
        <w:jc w:val="both"/>
        <w:rPr>
          <w:rFonts w:ascii="Arial" w:hAnsi="Arial" w:cs="Arial"/>
          <w:sz w:val="24"/>
          <w:szCs w:val="24"/>
        </w:rPr>
      </w:pPr>
      <w:r w:rsidRPr="00332BD2">
        <w:rPr>
          <w:rFonts w:ascii="Arial" w:hAnsi="Arial" w:cs="Arial"/>
          <w:sz w:val="24"/>
          <w:szCs w:val="24"/>
        </w:rPr>
        <w:t xml:space="preserve">(Adaptat după </w:t>
      </w:r>
      <w:r w:rsidR="004F4599">
        <w:rPr>
          <w:rFonts w:ascii="Arial" w:hAnsi="Arial" w:cs="Arial"/>
          <w:i/>
          <w:sz w:val="24"/>
          <w:szCs w:val="24"/>
        </w:rPr>
        <w:t>Geografie Europa-România-Uniunea Europeană</w:t>
      </w:r>
      <w:r w:rsidR="00FF59F8">
        <w:rPr>
          <w:rFonts w:ascii="Arial" w:hAnsi="Arial" w:cs="Arial"/>
          <w:i/>
          <w:sz w:val="24"/>
          <w:szCs w:val="24"/>
        </w:rPr>
        <w:t xml:space="preserve"> Probleme fundamentale Manual pentru clasa a XII a</w:t>
      </w:r>
      <w:r w:rsidR="00E530D4" w:rsidRPr="00332BD2">
        <w:rPr>
          <w:rFonts w:ascii="Arial" w:hAnsi="Arial" w:cs="Arial"/>
          <w:i/>
          <w:sz w:val="24"/>
          <w:szCs w:val="24"/>
        </w:rPr>
        <w:t xml:space="preserve">, </w:t>
      </w:r>
      <w:r w:rsidR="00FF59F8">
        <w:rPr>
          <w:rFonts w:ascii="Arial" w:hAnsi="Arial" w:cs="Arial"/>
          <w:sz w:val="24"/>
          <w:szCs w:val="24"/>
        </w:rPr>
        <w:t>Octavian Mândruț</w:t>
      </w:r>
      <w:r w:rsidRPr="00332BD2">
        <w:rPr>
          <w:rFonts w:ascii="Arial" w:hAnsi="Arial" w:cs="Arial"/>
          <w:sz w:val="24"/>
          <w:szCs w:val="24"/>
        </w:rPr>
        <w:t>)</w:t>
      </w:r>
    </w:p>
    <w:sectPr w:rsidR="00F66630" w:rsidRPr="00332BD2" w:rsidSect="00474E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73346" w14:textId="77777777" w:rsidR="00BF75DE" w:rsidRDefault="00BF75DE" w:rsidP="00867353">
      <w:pPr>
        <w:spacing w:after="0" w:line="240" w:lineRule="auto"/>
      </w:pPr>
      <w:r>
        <w:separator/>
      </w:r>
    </w:p>
  </w:endnote>
  <w:endnote w:type="continuationSeparator" w:id="0">
    <w:p w14:paraId="4CBA5BAC" w14:textId="77777777" w:rsidR="00BF75DE" w:rsidRDefault="00BF75DE" w:rsidP="00867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358A5" w14:textId="77777777" w:rsidR="00336298" w:rsidRDefault="00336298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24D5D7" w14:textId="5B530052" w:rsidR="00C75EA0" w:rsidRPr="00FA7C9E" w:rsidRDefault="00D147A8" w:rsidP="00F66630">
    <w:pPr>
      <w:pStyle w:val="Subsol"/>
      <w:rPr>
        <w:rFonts w:ascii="Arial" w:hAnsi="Arial" w:cs="Arial"/>
        <w:sz w:val="20"/>
        <w:szCs w:val="20"/>
      </w:rPr>
    </w:pPr>
    <w:r w:rsidRPr="00D147A8">
      <w:rPr>
        <w:rFonts w:ascii="Arial" w:hAnsi="Arial" w:cs="Arial"/>
        <w:sz w:val="20"/>
        <w:szCs w:val="20"/>
      </w:rPr>
      <w:t>SPA</w:t>
    </w:r>
    <w:r>
      <w:rPr>
        <w:rFonts w:ascii="Arial" w:hAnsi="Arial" w:cs="Arial"/>
        <w:sz w:val="20"/>
        <w:szCs w:val="20"/>
      </w:rPr>
      <w:t>Ț</w:t>
    </w:r>
    <w:r w:rsidRPr="00D147A8">
      <w:rPr>
        <w:rFonts w:ascii="Arial" w:hAnsi="Arial" w:cs="Arial"/>
        <w:sz w:val="20"/>
        <w:szCs w:val="20"/>
      </w:rPr>
      <w:t xml:space="preserve">IUL ROMÂNESC </w:t>
    </w:r>
    <w:r>
      <w:rPr>
        <w:rFonts w:ascii="Arial" w:hAnsi="Arial" w:cs="Arial"/>
        <w:sz w:val="20"/>
        <w:szCs w:val="20"/>
      </w:rPr>
      <w:t>Ș</w:t>
    </w:r>
    <w:r w:rsidRPr="00D147A8">
      <w:rPr>
        <w:rFonts w:ascii="Arial" w:hAnsi="Arial" w:cs="Arial"/>
        <w:sz w:val="20"/>
        <w:szCs w:val="20"/>
      </w:rPr>
      <w:t>I SPA</w:t>
    </w:r>
    <w:r>
      <w:rPr>
        <w:rFonts w:ascii="Arial" w:hAnsi="Arial" w:cs="Arial"/>
        <w:sz w:val="20"/>
        <w:szCs w:val="20"/>
      </w:rPr>
      <w:t>Ț</w:t>
    </w:r>
    <w:r w:rsidRPr="00D147A8">
      <w:rPr>
        <w:rFonts w:ascii="Arial" w:hAnsi="Arial" w:cs="Arial"/>
        <w:sz w:val="20"/>
        <w:szCs w:val="20"/>
      </w:rPr>
      <w:t>IUL EUROPEAN</w:t>
    </w:r>
    <w:r w:rsidRPr="00D147A8">
      <w:rPr>
        <w:rFonts w:ascii="Arial" w:hAnsi="Arial" w:cs="Arial"/>
        <w:sz w:val="20"/>
        <w:szCs w:val="20"/>
        <w:lang w:val="en-U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5366E" w14:textId="77777777" w:rsidR="00336298" w:rsidRDefault="0033629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4501E" w14:textId="77777777" w:rsidR="00BF75DE" w:rsidRDefault="00BF75DE" w:rsidP="00867353">
      <w:pPr>
        <w:spacing w:after="0" w:line="240" w:lineRule="auto"/>
      </w:pPr>
      <w:r>
        <w:separator/>
      </w:r>
    </w:p>
  </w:footnote>
  <w:footnote w:type="continuationSeparator" w:id="0">
    <w:p w14:paraId="5526129D" w14:textId="77777777" w:rsidR="00BF75DE" w:rsidRDefault="00BF75DE" w:rsidP="00867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6D9D4" w14:textId="77777777" w:rsidR="00336298" w:rsidRDefault="00336298">
    <w:pPr>
      <w:pStyle w:val="Ante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3DBB96" w14:textId="77777777" w:rsidR="00C75EA0" w:rsidRPr="006E09D1" w:rsidRDefault="00333356">
    <w:pPr>
      <w:pStyle w:val="Ante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Examenul </w:t>
    </w:r>
    <w:r w:rsidR="00332BD2">
      <w:rPr>
        <w:rFonts w:ascii="Arial" w:hAnsi="Arial" w:cs="Arial"/>
        <w:sz w:val="20"/>
        <w:szCs w:val="20"/>
      </w:rPr>
      <w:t xml:space="preserve">național </w:t>
    </w:r>
    <w:r>
      <w:rPr>
        <w:rFonts w:ascii="Arial" w:hAnsi="Arial" w:cs="Arial"/>
        <w:sz w:val="20"/>
        <w:szCs w:val="20"/>
      </w:rPr>
      <w:t>de bacalaureat 20</w:t>
    </w:r>
    <w:r w:rsidR="003C4D7D">
      <w:rPr>
        <w:rFonts w:ascii="Arial" w:hAnsi="Arial" w:cs="Arial"/>
        <w:sz w:val="20"/>
        <w:szCs w:val="20"/>
      </w:rPr>
      <w:t>2</w:t>
    </w:r>
    <w:r w:rsidR="006749AC">
      <w:rPr>
        <w:rFonts w:ascii="Arial" w:hAnsi="Arial" w:cs="Arial"/>
        <w:sz w:val="20"/>
        <w:szCs w:val="20"/>
      </w:rPr>
      <w:t>5</w:t>
    </w:r>
  </w:p>
  <w:p w14:paraId="2B522297" w14:textId="12ACDDD8" w:rsidR="00C75EA0" w:rsidRPr="006E09D1" w:rsidRDefault="00C75EA0">
    <w:pPr>
      <w:pStyle w:val="Antet"/>
      <w:rPr>
        <w:sz w:val="20"/>
        <w:szCs w:val="20"/>
      </w:rPr>
    </w:pPr>
    <w:r w:rsidRPr="006E09D1">
      <w:rPr>
        <w:rFonts w:ascii="Arial" w:hAnsi="Arial" w:cs="Arial"/>
        <w:sz w:val="20"/>
        <w:szCs w:val="20"/>
      </w:rPr>
      <w:t>Proba de evaluare a competen</w:t>
    </w:r>
    <w:r w:rsidR="00332BD2">
      <w:rPr>
        <w:rFonts w:ascii="Arial" w:hAnsi="Arial" w:cs="Arial"/>
        <w:sz w:val="20"/>
        <w:szCs w:val="20"/>
      </w:rPr>
      <w:t>ț</w:t>
    </w:r>
    <w:r w:rsidRPr="006E09D1">
      <w:rPr>
        <w:rFonts w:ascii="Arial" w:hAnsi="Arial" w:cs="Arial"/>
        <w:sz w:val="20"/>
        <w:szCs w:val="20"/>
      </w:rPr>
      <w:t>elor digitale - document de lucru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EF233" w14:textId="77777777" w:rsidR="00336298" w:rsidRDefault="0033629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25E23"/>
    <w:multiLevelType w:val="hybridMultilevel"/>
    <w:tmpl w:val="E912D9FA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99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79434B"/>
    <w:multiLevelType w:val="hybridMultilevel"/>
    <w:tmpl w:val="B4326DC6"/>
    <w:lvl w:ilvl="0" w:tplc="F0185B5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 w15:restartNumberingAfterBreak="0">
    <w:nsid w:val="10C62ADA"/>
    <w:multiLevelType w:val="hybridMultilevel"/>
    <w:tmpl w:val="6B727738"/>
    <w:lvl w:ilvl="0" w:tplc="296671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7924881"/>
    <w:multiLevelType w:val="hybridMultilevel"/>
    <w:tmpl w:val="7FA4286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153753"/>
    <w:multiLevelType w:val="hybridMultilevel"/>
    <w:tmpl w:val="33E405BC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9D35A65"/>
    <w:multiLevelType w:val="hybridMultilevel"/>
    <w:tmpl w:val="6254BA20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7214350"/>
    <w:multiLevelType w:val="hybridMultilevel"/>
    <w:tmpl w:val="34E232D2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60585F43"/>
    <w:multiLevelType w:val="hybridMultilevel"/>
    <w:tmpl w:val="B98CC948"/>
    <w:lvl w:ilvl="0" w:tplc="0418000F">
      <w:start w:val="1"/>
      <w:numFmt w:val="decimal"/>
      <w:lvlText w:val="%1."/>
      <w:lvlJc w:val="left"/>
      <w:pPr>
        <w:ind w:left="1854" w:hanging="360"/>
      </w:pPr>
    </w:lvl>
    <w:lvl w:ilvl="1" w:tplc="04180017">
      <w:start w:val="1"/>
      <w:numFmt w:val="lowerLetter"/>
      <w:lvlText w:val="%2)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62481D8A"/>
    <w:multiLevelType w:val="hybridMultilevel"/>
    <w:tmpl w:val="BBF64D86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454A58"/>
    <w:multiLevelType w:val="hybridMultilevel"/>
    <w:tmpl w:val="AA5898F8"/>
    <w:lvl w:ilvl="0" w:tplc="04180017">
      <w:start w:val="1"/>
      <w:numFmt w:val="lowerLetter"/>
      <w:lvlText w:val="%1)"/>
      <w:lvlJc w:val="left"/>
      <w:pPr>
        <w:ind w:left="257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B6238CE"/>
    <w:multiLevelType w:val="hybridMultilevel"/>
    <w:tmpl w:val="EF681584"/>
    <w:lvl w:ilvl="0" w:tplc="BC4A1CAC">
      <w:start w:val="1"/>
      <w:numFmt w:val="decimal"/>
      <w:lvlText w:val="%1."/>
      <w:lvlJc w:val="left"/>
      <w:pPr>
        <w:ind w:left="1854" w:hanging="360"/>
      </w:pPr>
      <w:rPr>
        <w:i w:val="0"/>
      </w:rPr>
    </w:lvl>
    <w:lvl w:ilvl="1" w:tplc="04180019">
      <w:start w:val="1"/>
      <w:numFmt w:val="lowerLetter"/>
      <w:lvlText w:val="%2."/>
      <w:lvlJc w:val="left"/>
      <w:pPr>
        <w:ind w:left="2574" w:hanging="360"/>
      </w:pPr>
    </w:lvl>
    <w:lvl w:ilvl="2" w:tplc="0418001B" w:tentative="1">
      <w:start w:val="1"/>
      <w:numFmt w:val="lowerRoman"/>
      <w:lvlText w:val="%3."/>
      <w:lvlJc w:val="right"/>
      <w:pPr>
        <w:ind w:left="3294" w:hanging="180"/>
      </w:pPr>
    </w:lvl>
    <w:lvl w:ilvl="3" w:tplc="0418000F" w:tentative="1">
      <w:start w:val="1"/>
      <w:numFmt w:val="decimal"/>
      <w:lvlText w:val="%4."/>
      <w:lvlJc w:val="left"/>
      <w:pPr>
        <w:ind w:left="4014" w:hanging="360"/>
      </w:pPr>
    </w:lvl>
    <w:lvl w:ilvl="4" w:tplc="04180019" w:tentative="1">
      <w:start w:val="1"/>
      <w:numFmt w:val="lowerLetter"/>
      <w:lvlText w:val="%5."/>
      <w:lvlJc w:val="left"/>
      <w:pPr>
        <w:ind w:left="4734" w:hanging="360"/>
      </w:pPr>
    </w:lvl>
    <w:lvl w:ilvl="5" w:tplc="0418001B" w:tentative="1">
      <w:start w:val="1"/>
      <w:numFmt w:val="lowerRoman"/>
      <w:lvlText w:val="%6."/>
      <w:lvlJc w:val="right"/>
      <w:pPr>
        <w:ind w:left="5454" w:hanging="180"/>
      </w:pPr>
    </w:lvl>
    <w:lvl w:ilvl="6" w:tplc="0418000F" w:tentative="1">
      <w:start w:val="1"/>
      <w:numFmt w:val="decimal"/>
      <w:lvlText w:val="%7."/>
      <w:lvlJc w:val="left"/>
      <w:pPr>
        <w:ind w:left="6174" w:hanging="360"/>
      </w:pPr>
    </w:lvl>
    <w:lvl w:ilvl="7" w:tplc="04180019" w:tentative="1">
      <w:start w:val="1"/>
      <w:numFmt w:val="lowerLetter"/>
      <w:lvlText w:val="%8."/>
      <w:lvlJc w:val="left"/>
      <w:pPr>
        <w:ind w:left="6894" w:hanging="360"/>
      </w:pPr>
    </w:lvl>
    <w:lvl w:ilvl="8" w:tplc="0418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9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B56"/>
    <w:rsid w:val="0000053B"/>
    <w:rsid w:val="00016082"/>
    <w:rsid w:val="00017C5C"/>
    <w:rsid w:val="00024080"/>
    <w:rsid w:val="0003462C"/>
    <w:rsid w:val="00054467"/>
    <w:rsid w:val="000553E1"/>
    <w:rsid w:val="00066CED"/>
    <w:rsid w:val="00076A37"/>
    <w:rsid w:val="0007787B"/>
    <w:rsid w:val="00083807"/>
    <w:rsid w:val="00085670"/>
    <w:rsid w:val="00091C8B"/>
    <w:rsid w:val="000B0591"/>
    <w:rsid w:val="000C399B"/>
    <w:rsid w:val="000C549B"/>
    <w:rsid w:val="000E0D92"/>
    <w:rsid w:val="000E7F20"/>
    <w:rsid w:val="000F45C2"/>
    <w:rsid w:val="00135E9A"/>
    <w:rsid w:val="00143F6C"/>
    <w:rsid w:val="00152798"/>
    <w:rsid w:val="00153F6B"/>
    <w:rsid w:val="00154270"/>
    <w:rsid w:val="0016355C"/>
    <w:rsid w:val="00174BB6"/>
    <w:rsid w:val="001848C2"/>
    <w:rsid w:val="0019002E"/>
    <w:rsid w:val="00192ACA"/>
    <w:rsid w:val="0019420D"/>
    <w:rsid w:val="00194216"/>
    <w:rsid w:val="00197C9E"/>
    <w:rsid w:val="001A45DB"/>
    <w:rsid w:val="001B0E8B"/>
    <w:rsid w:val="001C5A3E"/>
    <w:rsid w:val="001D2A97"/>
    <w:rsid w:val="001D488B"/>
    <w:rsid w:val="001E1511"/>
    <w:rsid w:val="002429F5"/>
    <w:rsid w:val="00245CAB"/>
    <w:rsid w:val="002530C0"/>
    <w:rsid w:val="00255035"/>
    <w:rsid w:val="0027127C"/>
    <w:rsid w:val="00272097"/>
    <w:rsid w:val="0029658F"/>
    <w:rsid w:val="002C037B"/>
    <w:rsid w:val="002C0603"/>
    <w:rsid w:val="002C4018"/>
    <w:rsid w:val="002D003F"/>
    <w:rsid w:val="002D0B58"/>
    <w:rsid w:val="00332BD2"/>
    <w:rsid w:val="00333356"/>
    <w:rsid w:val="00336298"/>
    <w:rsid w:val="003644E7"/>
    <w:rsid w:val="00376B39"/>
    <w:rsid w:val="00383D40"/>
    <w:rsid w:val="003C4D7D"/>
    <w:rsid w:val="003E3CB1"/>
    <w:rsid w:val="003E4D7A"/>
    <w:rsid w:val="00410B06"/>
    <w:rsid w:val="00414260"/>
    <w:rsid w:val="004203BD"/>
    <w:rsid w:val="00421071"/>
    <w:rsid w:val="00421C51"/>
    <w:rsid w:val="0043097E"/>
    <w:rsid w:val="004505C7"/>
    <w:rsid w:val="004513BD"/>
    <w:rsid w:val="004624F9"/>
    <w:rsid w:val="004650F6"/>
    <w:rsid w:val="004710A2"/>
    <w:rsid w:val="00474EAB"/>
    <w:rsid w:val="00477C62"/>
    <w:rsid w:val="004B0793"/>
    <w:rsid w:val="004F0505"/>
    <w:rsid w:val="004F4599"/>
    <w:rsid w:val="004F54C7"/>
    <w:rsid w:val="00504BEF"/>
    <w:rsid w:val="005360DE"/>
    <w:rsid w:val="00546789"/>
    <w:rsid w:val="00552790"/>
    <w:rsid w:val="005578E6"/>
    <w:rsid w:val="00573ACA"/>
    <w:rsid w:val="00594849"/>
    <w:rsid w:val="00597DFF"/>
    <w:rsid w:val="005B059C"/>
    <w:rsid w:val="005B5127"/>
    <w:rsid w:val="005D10B8"/>
    <w:rsid w:val="005D29D6"/>
    <w:rsid w:val="005D3B0E"/>
    <w:rsid w:val="005E32ED"/>
    <w:rsid w:val="005E7999"/>
    <w:rsid w:val="0060575F"/>
    <w:rsid w:val="00607901"/>
    <w:rsid w:val="006113EE"/>
    <w:rsid w:val="0061394F"/>
    <w:rsid w:val="006253B2"/>
    <w:rsid w:val="006543B5"/>
    <w:rsid w:val="0065759E"/>
    <w:rsid w:val="006749AC"/>
    <w:rsid w:val="00685DA9"/>
    <w:rsid w:val="006A682E"/>
    <w:rsid w:val="006B5BD4"/>
    <w:rsid w:val="006C0CBF"/>
    <w:rsid w:val="006D6666"/>
    <w:rsid w:val="006E09D1"/>
    <w:rsid w:val="006E4DFD"/>
    <w:rsid w:val="006E7CC2"/>
    <w:rsid w:val="006F5409"/>
    <w:rsid w:val="006F7323"/>
    <w:rsid w:val="007015C4"/>
    <w:rsid w:val="0070319E"/>
    <w:rsid w:val="00712A9D"/>
    <w:rsid w:val="00722BC2"/>
    <w:rsid w:val="0072660A"/>
    <w:rsid w:val="007332B1"/>
    <w:rsid w:val="00734219"/>
    <w:rsid w:val="0077377D"/>
    <w:rsid w:val="0077714A"/>
    <w:rsid w:val="00791123"/>
    <w:rsid w:val="00791C7A"/>
    <w:rsid w:val="0079762D"/>
    <w:rsid w:val="007A4DB7"/>
    <w:rsid w:val="007D1672"/>
    <w:rsid w:val="007D5C00"/>
    <w:rsid w:val="007D75E9"/>
    <w:rsid w:val="007E7A69"/>
    <w:rsid w:val="007F05A1"/>
    <w:rsid w:val="008131C0"/>
    <w:rsid w:val="00815793"/>
    <w:rsid w:val="00823D67"/>
    <w:rsid w:val="00826511"/>
    <w:rsid w:val="00826CD4"/>
    <w:rsid w:val="008335C0"/>
    <w:rsid w:val="00840D1C"/>
    <w:rsid w:val="008444BF"/>
    <w:rsid w:val="0085390C"/>
    <w:rsid w:val="00865E2B"/>
    <w:rsid w:val="00866893"/>
    <w:rsid w:val="00867353"/>
    <w:rsid w:val="0087161F"/>
    <w:rsid w:val="00872343"/>
    <w:rsid w:val="00880B4F"/>
    <w:rsid w:val="00881B8C"/>
    <w:rsid w:val="00882754"/>
    <w:rsid w:val="00883DD5"/>
    <w:rsid w:val="008A34D7"/>
    <w:rsid w:val="008B5070"/>
    <w:rsid w:val="008C7A24"/>
    <w:rsid w:val="008D1EF6"/>
    <w:rsid w:val="008F0317"/>
    <w:rsid w:val="008F5A00"/>
    <w:rsid w:val="00905762"/>
    <w:rsid w:val="00907FA9"/>
    <w:rsid w:val="0091409B"/>
    <w:rsid w:val="00923C9F"/>
    <w:rsid w:val="00936C9C"/>
    <w:rsid w:val="0093726A"/>
    <w:rsid w:val="00940EDB"/>
    <w:rsid w:val="00957A01"/>
    <w:rsid w:val="00961BA6"/>
    <w:rsid w:val="00972476"/>
    <w:rsid w:val="00982D32"/>
    <w:rsid w:val="00982EAD"/>
    <w:rsid w:val="0099525A"/>
    <w:rsid w:val="009964C1"/>
    <w:rsid w:val="009A4A16"/>
    <w:rsid w:val="009D12DF"/>
    <w:rsid w:val="009F2BCF"/>
    <w:rsid w:val="009F5115"/>
    <w:rsid w:val="009F6CBF"/>
    <w:rsid w:val="00A21911"/>
    <w:rsid w:val="00A5181E"/>
    <w:rsid w:val="00A53BE8"/>
    <w:rsid w:val="00A61FBF"/>
    <w:rsid w:val="00A65AE2"/>
    <w:rsid w:val="00A713B1"/>
    <w:rsid w:val="00A77753"/>
    <w:rsid w:val="00AA0390"/>
    <w:rsid w:val="00AB0C21"/>
    <w:rsid w:val="00B257C6"/>
    <w:rsid w:val="00B4721A"/>
    <w:rsid w:val="00B52253"/>
    <w:rsid w:val="00B61203"/>
    <w:rsid w:val="00B66EC9"/>
    <w:rsid w:val="00B67133"/>
    <w:rsid w:val="00B77B3C"/>
    <w:rsid w:val="00B832E7"/>
    <w:rsid w:val="00B8544A"/>
    <w:rsid w:val="00BA6894"/>
    <w:rsid w:val="00BB6173"/>
    <w:rsid w:val="00BC7A23"/>
    <w:rsid w:val="00BD3B56"/>
    <w:rsid w:val="00BD5A06"/>
    <w:rsid w:val="00BF75DE"/>
    <w:rsid w:val="00C313EF"/>
    <w:rsid w:val="00C37EF1"/>
    <w:rsid w:val="00C406F1"/>
    <w:rsid w:val="00C75EA0"/>
    <w:rsid w:val="00CA2D0C"/>
    <w:rsid w:val="00CA3720"/>
    <w:rsid w:val="00CB3221"/>
    <w:rsid w:val="00CB492F"/>
    <w:rsid w:val="00CC2482"/>
    <w:rsid w:val="00CC29E1"/>
    <w:rsid w:val="00CC4A1E"/>
    <w:rsid w:val="00CD051F"/>
    <w:rsid w:val="00CE0722"/>
    <w:rsid w:val="00D12EDF"/>
    <w:rsid w:val="00D147A8"/>
    <w:rsid w:val="00D264C4"/>
    <w:rsid w:val="00D368CF"/>
    <w:rsid w:val="00D6727C"/>
    <w:rsid w:val="00D84EBE"/>
    <w:rsid w:val="00D90009"/>
    <w:rsid w:val="00D925F5"/>
    <w:rsid w:val="00D95E6C"/>
    <w:rsid w:val="00DA4926"/>
    <w:rsid w:val="00DC6BD7"/>
    <w:rsid w:val="00DF7C74"/>
    <w:rsid w:val="00E13257"/>
    <w:rsid w:val="00E139EB"/>
    <w:rsid w:val="00E23572"/>
    <w:rsid w:val="00E32806"/>
    <w:rsid w:val="00E35CE4"/>
    <w:rsid w:val="00E367EB"/>
    <w:rsid w:val="00E521E4"/>
    <w:rsid w:val="00E530D4"/>
    <w:rsid w:val="00E74517"/>
    <w:rsid w:val="00E754F8"/>
    <w:rsid w:val="00E77AAC"/>
    <w:rsid w:val="00E873D1"/>
    <w:rsid w:val="00E92621"/>
    <w:rsid w:val="00EA2D36"/>
    <w:rsid w:val="00EA3564"/>
    <w:rsid w:val="00EB2AB5"/>
    <w:rsid w:val="00EB6CB1"/>
    <w:rsid w:val="00ED31C7"/>
    <w:rsid w:val="00EE161D"/>
    <w:rsid w:val="00EE47A0"/>
    <w:rsid w:val="00EF16E6"/>
    <w:rsid w:val="00F071FD"/>
    <w:rsid w:val="00F14E7D"/>
    <w:rsid w:val="00F33957"/>
    <w:rsid w:val="00F348F6"/>
    <w:rsid w:val="00F36A35"/>
    <w:rsid w:val="00F530C8"/>
    <w:rsid w:val="00F56EBD"/>
    <w:rsid w:val="00F62655"/>
    <w:rsid w:val="00F66630"/>
    <w:rsid w:val="00F709DE"/>
    <w:rsid w:val="00F769FD"/>
    <w:rsid w:val="00F77AA4"/>
    <w:rsid w:val="00F840FA"/>
    <w:rsid w:val="00F848F2"/>
    <w:rsid w:val="00F93287"/>
    <w:rsid w:val="00F94570"/>
    <w:rsid w:val="00F96AA6"/>
    <w:rsid w:val="00FA1AF8"/>
    <w:rsid w:val="00FA58E3"/>
    <w:rsid w:val="00FA7057"/>
    <w:rsid w:val="00FA7246"/>
    <w:rsid w:val="00FA7C9E"/>
    <w:rsid w:val="00FC27A5"/>
    <w:rsid w:val="00FE3DD0"/>
    <w:rsid w:val="00FF59F8"/>
    <w:rsid w:val="00F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BD9AB"/>
  <w15:docId w15:val="{B087A934-8CAC-4639-9B26-3BCA266B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07901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143F6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143F6C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uiPriority w:val="34"/>
    <w:qFormat/>
    <w:rsid w:val="00882754"/>
    <w:pPr>
      <w:ind w:left="720"/>
      <w:contextualSpacing/>
    </w:pPr>
  </w:style>
  <w:style w:type="table" w:styleId="Tabelgril">
    <w:name w:val="Table Grid"/>
    <w:basedOn w:val="TabelNormal"/>
    <w:uiPriority w:val="59"/>
    <w:rsid w:val="00376B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et">
    <w:name w:val="header"/>
    <w:basedOn w:val="Normal"/>
    <w:link w:val="Antet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67353"/>
  </w:style>
  <w:style w:type="paragraph" w:styleId="Subsol">
    <w:name w:val="footer"/>
    <w:basedOn w:val="Normal"/>
    <w:link w:val="SubsolCaracter"/>
    <w:uiPriority w:val="99"/>
    <w:unhideWhenUsed/>
    <w:rsid w:val="00867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673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470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CNEE</dc:creator>
  <cp:lastModifiedBy>PCsedinta</cp:lastModifiedBy>
  <cp:revision>12</cp:revision>
  <dcterms:created xsi:type="dcterms:W3CDTF">2024-11-26T20:08:00Z</dcterms:created>
  <dcterms:modified xsi:type="dcterms:W3CDTF">2025-01-16T10:07:00Z</dcterms:modified>
</cp:coreProperties>
</file>